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500" w:rsidRPr="00670CF5" w:rsidRDefault="00F40500" w:rsidP="002656E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70CF5">
        <w:rPr>
          <w:rFonts w:ascii="Times New Roman" w:hAnsi="Times New Roman" w:cs="Times New Roman"/>
          <w:b/>
          <w:bCs/>
          <w:sz w:val="28"/>
          <w:szCs w:val="28"/>
        </w:rPr>
        <w:t>Охрана пунктов государственной геодезической сети</w:t>
      </w:r>
    </w:p>
    <w:p w:rsidR="00F40500" w:rsidRPr="00670CF5" w:rsidRDefault="00F40500" w:rsidP="001250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0500" w:rsidRPr="00670CF5" w:rsidRDefault="00F40500" w:rsidP="00D521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Государственная геодезическая сеть (далее – ГГС) представляет собой совокупность геодезических пунктов, используемых в целях установления и (или) распространения государственной системы координат, применяемой при осуществлении геодезических и картографических работ. </w:t>
      </w:r>
    </w:p>
    <w:p w:rsidR="00F40500" w:rsidRPr="00670CF5" w:rsidRDefault="00F40500" w:rsidP="00125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Пункты ГГС являются основой при производстве геодезических и картографических работ в целях обеспечения общегосударственных, оборонных, научно-исследовательских задач, при инженерных изысканиях, строительстве и эксплуатации зданий и сооружений, межевании земель, других специальных работ.</w:t>
      </w:r>
    </w:p>
    <w:p w:rsidR="00F40500" w:rsidRPr="00670CF5" w:rsidRDefault="00F40500" w:rsidP="00125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12.10.2016 </w:t>
      </w:r>
      <w:r w:rsidRPr="00670CF5">
        <w:rPr>
          <w:rFonts w:ascii="Times New Roman" w:hAnsi="Times New Roman" w:cs="Times New Roman"/>
          <w:sz w:val="28"/>
          <w:szCs w:val="28"/>
        </w:rPr>
        <w:br/>
        <w:t xml:space="preserve">№ 1037 «Об утверждении правил установления охранных зон пунктов государственной геодезической сети, государственной нивелирной сети </w:t>
      </w:r>
      <w:r w:rsidRPr="00670CF5">
        <w:rPr>
          <w:rFonts w:ascii="Times New Roman" w:hAnsi="Times New Roman" w:cs="Times New Roman"/>
          <w:sz w:val="28"/>
          <w:szCs w:val="28"/>
        </w:rPr>
        <w:br/>
        <w:t>и государственной гравиметрической сети и признании утратившим силу постановления Правительства Российской Федерации от 07.10.1996 г.           № 1170» определен правовой режим и порядок установления охранных зон геодезических пунктов, обеспечивающих их сохранность.</w:t>
      </w:r>
    </w:p>
    <w:p w:rsidR="00F40500" w:rsidRPr="00670CF5" w:rsidRDefault="00F40500" w:rsidP="00125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Управлении Федеральной службы государственной регистрации, кадастра и картографии по Омской области (далее – Управление), утвержденным приказом Росреестра от 23.01.2017 </w:t>
      </w:r>
      <w:r w:rsidRPr="00670CF5">
        <w:rPr>
          <w:rFonts w:ascii="Times New Roman" w:hAnsi="Times New Roman" w:cs="Times New Roman"/>
          <w:sz w:val="28"/>
          <w:szCs w:val="28"/>
        </w:rPr>
        <w:br/>
        <w:t>№ П/0027, Управление осуществляет учет и обеспечение охраны пунктов ГГС.</w:t>
      </w:r>
    </w:p>
    <w:p w:rsidR="00F40500" w:rsidRPr="00670CF5" w:rsidRDefault="00F40500" w:rsidP="00125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В 2016 году Росреестр поручил подготовить решения </w:t>
      </w:r>
      <w:r w:rsidRPr="00670CF5">
        <w:rPr>
          <w:rFonts w:ascii="Times New Roman" w:hAnsi="Times New Roman" w:cs="Times New Roman"/>
          <w:sz w:val="28"/>
          <w:szCs w:val="28"/>
        </w:rPr>
        <w:br/>
        <w:t>об установлении охранных зон пунктов ГГС, утверждающие их границы, с включением в указанные решения сведений о границах охранных зон пунктов, содержащих текстовое и графическое описание местоположения границ такой зоны, перечень координат характерных точек этих границ в системе координат, установленной для ведения Единого государственного реестра недвижимости (далее – ЕГРН), а также XML документы, воспроизводящие сведения, содержащиеся в названных решениях, и описания указанных охранных зон, для последующего внесения данных сведений в ЕГРН.</w:t>
      </w:r>
    </w:p>
    <w:p w:rsidR="00F40500" w:rsidRPr="00670CF5" w:rsidRDefault="00F40500" w:rsidP="009B0C6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Граница охранной зоны пункта на местности представляет собой квадрат (сторона – 4 метра), стороны которого ориентированы по сторонам света, и центральную точку (точка пересечения диагоналей), которая является центром пункта.</w:t>
      </w:r>
    </w:p>
    <w:p w:rsidR="00F40500" w:rsidRPr="00670CF5" w:rsidRDefault="00F40500" w:rsidP="00125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Границы охранных зон пунктов ГГС </w:t>
      </w:r>
      <w:r w:rsidRPr="00670CF5">
        <w:rPr>
          <w:rFonts w:ascii="Times New Roman" w:hAnsi="Times New Roman" w:cs="Times New Roman"/>
          <w:sz w:val="28"/>
          <w:szCs w:val="28"/>
        </w:rPr>
        <w:br/>
        <w:t>и государственной нивелирной сети, центры которых размещаются в стенах зданий (строений, сооружений), а также границы пунктов государственной гравиметрической сети, размещенных в подвалах зданий (строений, сооружений), устанавливаются по контуру указанных зданий (строений, сооружений).</w:t>
      </w:r>
    </w:p>
    <w:p w:rsidR="00F40500" w:rsidRPr="00670CF5" w:rsidRDefault="00F40500" w:rsidP="00125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Управлением был выполнен анализ материалов, содержащихся в государственном фонде данных, полученных в результате проведения землеустройства, сведений, содержащихся в ЕГРН, и сведений, полученных в результате мониторинга за состоянием пунктов ГГС. При сопоставлении в электронном виде (с использованием ПО Mapinfo) кадастрового деления Омской области и местоположения пунктов ГГС было осуществлено разграничение пунктов ГГС в разрезе муниципальных образований и систем координат (МСК-55 и МСК г. Омск), принятых для ведения ЕГРН на территории Омской области. </w:t>
      </w:r>
    </w:p>
    <w:p w:rsidR="00F40500" w:rsidRPr="00670CF5" w:rsidRDefault="00F40500" w:rsidP="009A7F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На основании полученных результатов, а также после аналитического определения координат поворотных точек границ охранных зон пунктов ГГС подготовлен приказ Управления от 27.02.2017 № П/055 «Об установлении охранных зон пунктов ГГС, расположенных на территории Омской области».</w:t>
      </w:r>
    </w:p>
    <w:p w:rsidR="00F40500" w:rsidRPr="00670CF5" w:rsidRDefault="00F40500" w:rsidP="00125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Управлением проведена работа по внесению сведений о границах охранных зон пунктов ГГС, пунктов фундаментальной астрономо-геодезической сети, вековых и фундаментальных реперов главной высотной основы Российской Федерации, а также гравиметрических пунктов в ЕГРН. </w:t>
      </w:r>
    </w:p>
    <w:p w:rsidR="00F40500" w:rsidRPr="00670CF5" w:rsidRDefault="00F40500" w:rsidP="001250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Правовой режим охранной зоны, сведения о которой внесены в ЕГРН, устанавливает запрет на осуществление видов деятельности и проведение работ, которые могут повлечь повреждение или уничтожение наружных знаков пунктов, нарушение неизменности местоположения специальных центров пунктов или создание затруднения доступа к ним. </w:t>
      </w:r>
    </w:p>
    <w:p w:rsidR="00F40500" w:rsidRPr="00670CF5" w:rsidRDefault="00F40500" w:rsidP="00B249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В пределах границ охранных зон, без письменного согласования с территориальным органом Росреестра, запрещается осуществлять виды деятельности и проводить работы, которые могут повлечь повреждение или уничтожение наружных знаков пунктов, нарушить неизменность местоположения специальных центров пунктов или создать затруднения для использования пунктов по прямому назначению, а именно:</w:t>
      </w:r>
    </w:p>
    <w:p w:rsidR="00F40500" w:rsidRPr="00670CF5" w:rsidRDefault="00F40500" w:rsidP="00B249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– убирать, перемещать, засыпать или повреждать составные части пунктов;</w:t>
      </w:r>
    </w:p>
    <w:p w:rsidR="00F40500" w:rsidRPr="00670CF5" w:rsidRDefault="00F40500" w:rsidP="00B249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– проводить работы, размещать объекты и предметы, возводить сооружения и конструкции, которые могут препятствовать доступу к пунктам без создания необходимых для такого доступа проходов и подъездов;</w:t>
      </w:r>
    </w:p>
    <w:p w:rsidR="00F40500" w:rsidRPr="00670CF5" w:rsidRDefault="00F40500" w:rsidP="00B249A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– осуществлять горные, взрывные, строительные, земляные (мелиоративные) и иные работы, которые могут привести к повреждению или уничтожению пунктов;</w:t>
      </w:r>
    </w:p>
    <w:p w:rsidR="00F40500" w:rsidRPr="00670CF5" w:rsidRDefault="00F40500" w:rsidP="008D22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– проводить работы, не обеспечивающие сохранность пунктов.</w:t>
      </w:r>
    </w:p>
    <w:p w:rsidR="00F40500" w:rsidRPr="00670CF5" w:rsidRDefault="00F40500" w:rsidP="00CD0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Без согласования с территориальным  органом Росреестра запрещается проведение следующих работ:</w:t>
      </w:r>
    </w:p>
    <w:p w:rsidR="00F40500" w:rsidRPr="00670CF5" w:rsidRDefault="00F40500" w:rsidP="00CD05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– снос объектов капитального строительства, на конструктивных элементах которых или в подвалах которых размещены пункты;</w:t>
      </w:r>
    </w:p>
    <w:p w:rsidR="00F40500" w:rsidRPr="00670CF5" w:rsidRDefault="00F40500" w:rsidP="00BE1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– капитальный ремонт помещений, в которых размещены гравиметрические пункты.</w:t>
      </w:r>
    </w:p>
    <w:p w:rsidR="00F40500" w:rsidRPr="00670CF5" w:rsidRDefault="00F40500" w:rsidP="00BE1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Собственники земельных участков, землевладельцы, землепользователи, арендаторы земельных участков, обладатели сервитута и правообладатели земельных участков, на которых установлена охранная зона пункта, обязаны обеспечить возможность подъезда (подхода) заинтересованных лиц к указанным пунктам при выполнении геодезических и картографических работ, а также при проведении ремонта и восстановления указанных пунктов.</w:t>
      </w:r>
    </w:p>
    <w:p w:rsidR="00F40500" w:rsidRPr="00670CF5" w:rsidRDefault="00F40500" w:rsidP="00BE1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Зачастую правообладатели земельных участков и объектов недвижимости не осведомлены о том, что на их объектах недвижимости имеется государственная собственность в виде пунктов ГГС, так как работы по закладке пунктов ГГС проводились ещё в 60-х –70-х годах прошлого столетия.</w:t>
      </w:r>
    </w:p>
    <w:p w:rsidR="00F40500" w:rsidRPr="00670CF5" w:rsidRDefault="00F40500" w:rsidP="00BE1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В соответствии со статьей 42 Земельного кодекса Российской Федерации собственники земельных участков и лица, не являющиеся собственниками земельных участков, обязаны сохранять межевые, геодезические и другие специальные знаки, установленные  на земельных участках в соответствии с законодательством РФ.</w:t>
      </w:r>
    </w:p>
    <w:p w:rsidR="00F40500" w:rsidRPr="00670CF5" w:rsidRDefault="00F40500" w:rsidP="00BE10C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Повреждение или уничтожение геодезических пунктов, а также хищение материалов, из которых они изготовлены, влекут за собой ответственность виновных лиц в соответствии с </w:t>
      </w:r>
      <w:hyperlink r:id="rId7" w:history="1">
        <w:r w:rsidRPr="00670CF5">
          <w:rPr>
            <w:rStyle w:val="Hyperlink"/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670CF5">
        <w:rPr>
          <w:rFonts w:ascii="Times New Roman" w:hAnsi="Times New Roman" w:cs="Times New Roman"/>
          <w:sz w:val="28"/>
          <w:szCs w:val="28"/>
        </w:rPr>
        <w:t xml:space="preserve"> РФ.</w:t>
      </w:r>
    </w:p>
    <w:p w:rsidR="00F40500" w:rsidRPr="00670CF5" w:rsidRDefault="00F40500" w:rsidP="000678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>Несоблюдение требований влечет за собой административную ответственность в соответствии со статьей 7.2 Кодекса Российской Федерации об административных правонарушениях (далее – КоАП РФ):</w:t>
      </w:r>
    </w:p>
    <w:p w:rsidR="00F40500" w:rsidRPr="00670CF5" w:rsidRDefault="00F40500" w:rsidP="000678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– за неуведомление об изменениях состояния пункта или отказ </w:t>
      </w:r>
      <w:r w:rsidRPr="00670CF5">
        <w:rPr>
          <w:rFonts w:ascii="Times New Roman" w:hAnsi="Times New Roman" w:cs="Times New Roman"/>
          <w:sz w:val="28"/>
          <w:szCs w:val="28"/>
        </w:rPr>
        <w:br/>
        <w:t xml:space="preserve">в предоставлении возможности проезда к нему – предупреждение </w:t>
      </w:r>
      <w:r w:rsidRPr="00670CF5">
        <w:rPr>
          <w:rFonts w:ascii="Times New Roman" w:hAnsi="Times New Roman" w:cs="Times New Roman"/>
          <w:sz w:val="28"/>
          <w:szCs w:val="28"/>
        </w:rPr>
        <w:br/>
        <w:t xml:space="preserve">или наложение административного штрафа в размере от одной тысячи </w:t>
      </w:r>
      <w:r w:rsidRPr="00670CF5">
        <w:rPr>
          <w:rFonts w:ascii="Times New Roman" w:hAnsi="Times New Roman" w:cs="Times New Roman"/>
          <w:sz w:val="28"/>
          <w:szCs w:val="28"/>
        </w:rPr>
        <w:br/>
        <w:t>до пяти тысяч рублей (ч. 4 ст. 7.2 КоАП РФ);</w:t>
      </w:r>
    </w:p>
    <w:p w:rsidR="00F40500" w:rsidRPr="00670CF5" w:rsidRDefault="00F40500" w:rsidP="0006788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– за уничтожение, повреждение или снос пунктов государственных геодезических сетей – наложение административного штрафа </w:t>
      </w:r>
      <w:r w:rsidRPr="00670CF5">
        <w:rPr>
          <w:rFonts w:ascii="Times New Roman" w:hAnsi="Times New Roman" w:cs="Times New Roman"/>
          <w:sz w:val="28"/>
          <w:szCs w:val="28"/>
        </w:rPr>
        <w:br/>
        <w:t xml:space="preserve">на граждан в размере от пяти тысяч до десяти тысяч рублей; на должностных лиц – от десяти тысяч до пятидесяти тысяч рублей; на юридических лиц – </w:t>
      </w:r>
      <w:r w:rsidRPr="00670CF5">
        <w:rPr>
          <w:rFonts w:ascii="Times New Roman" w:hAnsi="Times New Roman" w:cs="Times New Roman"/>
          <w:sz w:val="28"/>
          <w:szCs w:val="28"/>
        </w:rPr>
        <w:br/>
        <w:t>от пятидесяти тысяч до двухсот тысяч рублей (ч. 3 ст. 7.2 КоАП РФ).</w:t>
      </w:r>
    </w:p>
    <w:p w:rsidR="00F40500" w:rsidRPr="00670CF5" w:rsidRDefault="00F40500" w:rsidP="002656E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70CF5">
        <w:rPr>
          <w:rFonts w:ascii="Times New Roman" w:hAnsi="Times New Roman" w:cs="Times New Roman"/>
          <w:sz w:val="28"/>
          <w:szCs w:val="28"/>
        </w:rPr>
        <w:t xml:space="preserve">С целью мониторинга сохранности пунктов ГГС Управлением </w:t>
      </w:r>
      <w:r w:rsidRPr="00670CF5">
        <w:rPr>
          <w:rFonts w:ascii="Times New Roman" w:hAnsi="Times New Roman" w:cs="Times New Roman"/>
          <w:sz w:val="28"/>
          <w:szCs w:val="28"/>
        </w:rPr>
        <w:br/>
        <w:t>на постоянной основе ведется учет и актуализация сведений о состоянии пунктов, поступающих от субъектов геодезической и картографической деятельности, а также полученных в ходе полевых выездов сотрудников Управления.</w:t>
      </w:r>
    </w:p>
    <w:p w:rsidR="00F40500" w:rsidRPr="00670CF5" w:rsidRDefault="00F40500" w:rsidP="001250D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Олеся Лаась</w:t>
      </w:r>
      <w:r w:rsidRPr="00670CF5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F40500" w:rsidRPr="00330A75" w:rsidRDefault="00F40500" w:rsidP="00121C9D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330A75">
        <w:rPr>
          <w:rFonts w:ascii="Times New Roman" w:hAnsi="Times New Roman" w:cs="Times New Roman"/>
          <w:b/>
          <w:bCs/>
          <w:sz w:val="28"/>
          <w:szCs w:val="28"/>
        </w:rPr>
        <w:t xml:space="preserve">специалист-эксперт </w:t>
      </w:r>
    </w:p>
    <w:p w:rsidR="00F40500" w:rsidRDefault="00F40500" w:rsidP="00121C9D">
      <w:pPr>
        <w:pStyle w:val="BodyText"/>
        <w:ind w:firstLine="720"/>
        <w:jc w:val="right"/>
        <w:rPr>
          <w:b/>
          <w:bCs/>
          <w:color w:val="000000"/>
        </w:rPr>
      </w:pPr>
      <w:r>
        <w:rPr>
          <w:b/>
          <w:bCs/>
          <w:color w:val="000000"/>
        </w:rPr>
        <w:t>Межмуниципального</w:t>
      </w:r>
    </w:p>
    <w:p w:rsidR="00F40500" w:rsidRDefault="00F40500" w:rsidP="00121C9D">
      <w:pPr>
        <w:pStyle w:val="BodyText"/>
        <w:ind w:firstLine="720"/>
        <w:jc w:val="right"/>
        <w:rPr>
          <w:b/>
          <w:bCs/>
        </w:rPr>
      </w:pPr>
      <w:r>
        <w:rPr>
          <w:b/>
          <w:bCs/>
        </w:rPr>
        <w:t>Калачинского отдела Управления</w:t>
      </w:r>
    </w:p>
    <w:p w:rsidR="00F40500" w:rsidRDefault="00F40500" w:rsidP="00121C9D">
      <w:pPr>
        <w:pStyle w:val="BodyText"/>
        <w:ind w:firstLine="720"/>
        <w:jc w:val="right"/>
        <w:rPr>
          <w:b/>
          <w:bCs/>
        </w:rPr>
      </w:pPr>
      <w:r>
        <w:rPr>
          <w:b/>
          <w:bCs/>
        </w:rPr>
        <w:t xml:space="preserve"> Федеральной службы государственной </w:t>
      </w:r>
    </w:p>
    <w:p w:rsidR="00F40500" w:rsidRPr="00AA5BDF" w:rsidRDefault="00F40500" w:rsidP="00121C9D">
      <w:pPr>
        <w:pStyle w:val="BodyText"/>
        <w:ind w:firstLine="720"/>
        <w:jc w:val="right"/>
        <w:rPr>
          <w:b/>
          <w:bCs/>
          <w:color w:val="000000"/>
        </w:rPr>
      </w:pPr>
      <w:r w:rsidRPr="00AA5BDF">
        <w:rPr>
          <w:b/>
          <w:bCs/>
        </w:rPr>
        <w:t xml:space="preserve">регистрации, кадастра и картографии </w:t>
      </w:r>
      <w:r w:rsidRPr="00AA5BDF">
        <w:rPr>
          <w:b/>
          <w:bCs/>
          <w:color w:val="000000"/>
        </w:rPr>
        <w:t>по Омской области</w:t>
      </w:r>
    </w:p>
    <w:p w:rsidR="00F40500" w:rsidRPr="00AF02B4" w:rsidRDefault="00F40500" w:rsidP="00890BF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F02B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40500" w:rsidRPr="00AF02B4" w:rsidSect="002656EC">
      <w:headerReference w:type="default" r:id="rId8"/>
      <w:pgSz w:w="11906" w:h="16838"/>
      <w:pgMar w:top="1134" w:right="119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0500" w:rsidRDefault="00F40500" w:rsidP="00183CB7">
      <w:pPr>
        <w:spacing w:after="0" w:line="240" w:lineRule="auto"/>
      </w:pPr>
      <w:r>
        <w:separator/>
      </w:r>
    </w:p>
  </w:endnote>
  <w:endnote w:type="continuationSeparator" w:id="1">
    <w:p w:rsidR="00F40500" w:rsidRDefault="00F40500" w:rsidP="00183C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0500" w:rsidRDefault="00F40500" w:rsidP="00183CB7">
      <w:pPr>
        <w:spacing w:after="0" w:line="240" w:lineRule="auto"/>
      </w:pPr>
      <w:r>
        <w:separator/>
      </w:r>
    </w:p>
  </w:footnote>
  <w:footnote w:type="continuationSeparator" w:id="1">
    <w:p w:rsidR="00F40500" w:rsidRDefault="00F40500" w:rsidP="00183C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500" w:rsidRDefault="00F40500">
    <w:pPr>
      <w:pStyle w:val="Header"/>
      <w:jc w:val="center"/>
    </w:pPr>
    <w:fldSimple w:instr=" PAGE   \* MERGEFORMAT ">
      <w:r>
        <w:rPr>
          <w:noProof/>
        </w:rPr>
        <w:t>3</w:t>
      </w:r>
    </w:fldSimple>
  </w:p>
  <w:p w:rsidR="00F40500" w:rsidRDefault="00F405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21749"/>
    <w:multiLevelType w:val="multilevel"/>
    <w:tmpl w:val="0270DE5A"/>
    <w:lvl w:ilvl="0">
      <w:start w:val="1"/>
      <w:numFmt w:val="decimal"/>
      <w:lvlText w:val="%1."/>
      <w:lvlJc w:val="left"/>
      <w:rPr>
        <w:rFonts w:ascii="Times New Roman" w:eastAsia="Times New Roman" w:hAnsi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FB5704"/>
    <w:multiLevelType w:val="hybridMultilevel"/>
    <w:tmpl w:val="DBFA89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27D7A77"/>
    <w:multiLevelType w:val="hybridMultilevel"/>
    <w:tmpl w:val="08B8EF6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72D1B09"/>
    <w:multiLevelType w:val="multilevel"/>
    <w:tmpl w:val="DE564560"/>
    <w:lvl w:ilvl="0">
      <w:start w:val="1"/>
      <w:numFmt w:val="decimal"/>
      <w:lvlText w:val="%1."/>
      <w:lvlJc w:val="left"/>
      <w:rPr>
        <w:rFonts w:ascii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83D6C3C"/>
    <w:multiLevelType w:val="hybridMultilevel"/>
    <w:tmpl w:val="ECFAE4DC"/>
    <w:lvl w:ilvl="0" w:tplc="3D12405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8F0478F"/>
    <w:multiLevelType w:val="hybridMultilevel"/>
    <w:tmpl w:val="F80EF25C"/>
    <w:lvl w:ilvl="0" w:tplc="00982AF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6">
    <w:nsid w:val="2D392EBA"/>
    <w:multiLevelType w:val="hybridMultilevel"/>
    <w:tmpl w:val="93CC5F64"/>
    <w:lvl w:ilvl="0" w:tplc="00982AF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7">
    <w:nsid w:val="2F0F14F6"/>
    <w:multiLevelType w:val="hybridMultilevel"/>
    <w:tmpl w:val="8D8E04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B8D448C"/>
    <w:multiLevelType w:val="hybridMultilevel"/>
    <w:tmpl w:val="BD1A2A10"/>
    <w:lvl w:ilvl="0" w:tplc="CE3084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2E923BA"/>
    <w:multiLevelType w:val="hybridMultilevel"/>
    <w:tmpl w:val="C54210E4"/>
    <w:lvl w:ilvl="0" w:tplc="3D12405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0">
    <w:nsid w:val="47287DA0"/>
    <w:multiLevelType w:val="hybridMultilevel"/>
    <w:tmpl w:val="57B8A358"/>
    <w:lvl w:ilvl="0" w:tplc="00982AF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1">
    <w:nsid w:val="4DCF338C"/>
    <w:multiLevelType w:val="hybridMultilevel"/>
    <w:tmpl w:val="7D92B4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642A1"/>
    <w:multiLevelType w:val="hybridMultilevel"/>
    <w:tmpl w:val="D4C2C870"/>
    <w:lvl w:ilvl="0" w:tplc="3D12405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3">
    <w:nsid w:val="5E8E3FD4"/>
    <w:multiLevelType w:val="hybridMultilevel"/>
    <w:tmpl w:val="AF5C0D14"/>
    <w:lvl w:ilvl="0" w:tplc="3D12405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58C67ED"/>
    <w:multiLevelType w:val="hybridMultilevel"/>
    <w:tmpl w:val="723258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707D44A6"/>
    <w:multiLevelType w:val="hybridMultilevel"/>
    <w:tmpl w:val="C4EE6872"/>
    <w:lvl w:ilvl="0" w:tplc="3D12405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7A335AF8"/>
    <w:multiLevelType w:val="hybridMultilevel"/>
    <w:tmpl w:val="2886FD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7">
    <w:nsid w:val="7DC00852"/>
    <w:multiLevelType w:val="hybridMultilevel"/>
    <w:tmpl w:val="B3DC7F5E"/>
    <w:lvl w:ilvl="0" w:tplc="00982AF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8">
    <w:nsid w:val="7F6F1A6D"/>
    <w:multiLevelType w:val="hybridMultilevel"/>
    <w:tmpl w:val="12000C8E"/>
    <w:lvl w:ilvl="0" w:tplc="00982AF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8"/>
  </w:num>
  <w:num w:numId="2">
    <w:abstractNumId w:val="17"/>
  </w:num>
  <w:num w:numId="3">
    <w:abstractNumId w:val="10"/>
  </w:num>
  <w:num w:numId="4">
    <w:abstractNumId w:val="6"/>
  </w:num>
  <w:num w:numId="5">
    <w:abstractNumId w:val="5"/>
  </w:num>
  <w:num w:numId="6">
    <w:abstractNumId w:val="2"/>
  </w:num>
  <w:num w:numId="7">
    <w:abstractNumId w:val="16"/>
  </w:num>
  <w:num w:numId="8">
    <w:abstractNumId w:val="8"/>
  </w:num>
  <w:num w:numId="9">
    <w:abstractNumId w:val="12"/>
  </w:num>
  <w:num w:numId="10">
    <w:abstractNumId w:val="4"/>
  </w:num>
  <w:num w:numId="11">
    <w:abstractNumId w:val="13"/>
  </w:num>
  <w:num w:numId="12">
    <w:abstractNumId w:val="3"/>
  </w:num>
  <w:num w:numId="13">
    <w:abstractNumId w:val="0"/>
  </w:num>
  <w:num w:numId="14">
    <w:abstractNumId w:val="9"/>
  </w:num>
  <w:num w:numId="15">
    <w:abstractNumId w:val="11"/>
  </w:num>
  <w:num w:numId="16">
    <w:abstractNumId w:val="15"/>
  </w:num>
  <w:num w:numId="17">
    <w:abstractNumId w:val="14"/>
  </w:num>
  <w:num w:numId="18">
    <w:abstractNumId w:val="7"/>
  </w:num>
  <w:num w:numId="1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5AA3"/>
    <w:rsid w:val="00013937"/>
    <w:rsid w:val="000168B3"/>
    <w:rsid w:val="000413F3"/>
    <w:rsid w:val="00044FD1"/>
    <w:rsid w:val="00054018"/>
    <w:rsid w:val="00065DDF"/>
    <w:rsid w:val="0006719A"/>
    <w:rsid w:val="0006788D"/>
    <w:rsid w:val="000726B1"/>
    <w:rsid w:val="000729C9"/>
    <w:rsid w:val="00081E6C"/>
    <w:rsid w:val="00084040"/>
    <w:rsid w:val="000A2F74"/>
    <w:rsid w:val="000D02E7"/>
    <w:rsid w:val="000E42E8"/>
    <w:rsid w:val="00121C9D"/>
    <w:rsid w:val="00123268"/>
    <w:rsid w:val="001250D8"/>
    <w:rsid w:val="00137554"/>
    <w:rsid w:val="0014067B"/>
    <w:rsid w:val="0014570F"/>
    <w:rsid w:val="0016632C"/>
    <w:rsid w:val="00183CB7"/>
    <w:rsid w:val="001859AA"/>
    <w:rsid w:val="001A3B47"/>
    <w:rsid w:val="001B51E4"/>
    <w:rsid w:val="001C3B9F"/>
    <w:rsid w:val="001D6A62"/>
    <w:rsid w:val="002103F7"/>
    <w:rsid w:val="002215B6"/>
    <w:rsid w:val="00230024"/>
    <w:rsid w:val="0023152E"/>
    <w:rsid w:val="002538F9"/>
    <w:rsid w:val="00255A37"/>
    <w:rsid w:val="002612A7"/>
    <w:rsid w:val="002656EC"/>
    <w:rsid w:val="00270E77"/>
    <w:rsid w:val="00275F0A"/>
    <w:rsid w:val="0027787A"/>
    <w:rsid w:val="002A1EAD"/>
    <w:rsid w:val="002B26B7"/>
    <w:rsid w:val="002D01E8"/>
    <w:rsid w:val="002F153B"/>
    <w:rsid w:val="002F1C74"/>
    <w:rsid w:val="00325454"/>
    <w:rsid w:val="00330A75"/>
    <w:rsid w:val="003319CC"/>
    <w:rsid w:val="00334E22"/>
    <w:rsid w:val="003368CD"/>
    <w:rsid w:val="00351809"/>
    <w:rsid w:val="003530EA"/>
    <w:rsid w:val="00355EDD"/>
    <w:rsid w:val="003637E5"/>
    <w:rsid w:val="00364194"/>
    <w:rsid w:val="00383DFB"/>
    <w:rsid w:val="0038595A"/>
    <w:rsid w:val="003A2B2D"/>
    <w:rsid w:val="003B41F0"/>
    <w:rsid w:val="003B47EE"/>
    <w:rsid w:val="003C3123"/>
    <w:rsid w:val="003C5A94"/>
    <w:rsid w:val="003C7DB1"/>
    <w:rsid w:val="003D3F40"/>
    <w:rsid w:val="003E28DD"/>
    <w:rsid w:val="003E44A4"/>
    <w:rsid w:val="00407C6C"/>
    <w:rsid w:val="004426FB"/>
    <w:rsid w:val="00445B30"/>
    <w:rsid w:val="00447AED"/>
    <w:rsid w:val="0045425C"/>
    <w:rsid w:val="00467A2F"/>
    <w:rsid w:val="00476B7A"/>
    <w:rsid w:val="00482E12"/>
    <w:rsid w:val="004840BB"/>
    <w:rsid w:val="00487A68"/>
    <w:rsid w:val="004A3795"/>
    <w:rsid w:val="004B08E7"/>
    <w:rsid w:val="004C397E"/>
    <w:rsid w:val="004D3CA1"/>
    <w:rsid w:val="004F1505"/>
    <w:rsid w:val="004F5A0F"/>
    <w:rsid w:val="00513940"/>
    <w:rsid w:val="00520F53"/>
    <w:rsid w:val="00524594"/>
    <w:rsid w:val="005255F7"/>
    <w:rsid w:val="005304AA"/>
    <w:rsid w:val="00533A17"/>
    <w:rsid w:val="0056759E"/>
    <w:rsid w:val="0057491E"/>
    <w:rsid w:val="00576C30"/>
    <w:rsid w:val="005816F0"/>
    <w:rsid w:val="005A5D03"/>
    <w:rsid w:val="005E3F6B"/>
    <w:rsid w:val="0060102D"/>
    <w:rsid w:val="00606DFA"/>
    <w:rsid w:val="0061326D"/>
    <w:rsid w:val="00635B24"/>
    <w:rsid w:val="006446FA"/>
    <w:rsid w:val="00670CF5"/>
    <w:rsid w:val="0068301D"/>
    <w:rsid w:val="0068599D"/>
    <w:rsid w:val="00695832"/>
    <w:rsid w:val="00696999"/>
    <w:rsid w:val="00697619"/>
    <w:rsid w:val="006A31F7"/>
    <w:rsid w:val="006C39D2"/>
    <w:rsid w:val="006D425C"/>
    <w:rsid w:val="006D6F66"/>
    <w:rsid w:val="006E590C"/>
    <w:rsid w:val="006F274F"/>
    <w:rsid w:val="00701ED8"/>
    <w:rsid w:val="00717A68"/>
    <w:rsid w:val="0072320E"/>
    <w:rsid w:val="007261DA"/>
    <w:rsid w:val="00734BB7"/>
    <w:rsid w:val="0073726D"/>
    <w:rsid w:val="00737F33"/>
    <w:rsid w:val="00743C00"/>
    <w:rsid w:val="007764E8"/>
    <w:rsid w:val="007831A6"/>
    <w:rsid w:val="007921E0"/>
    <w:rsid w:val="007A166E"/>
    <w:rsid w:val="007A2963"/>
    <w:rsid w:val="007B37FA"/>
    <w:rsid w:val="007D162B"/>
    <w:rsid w:val="008537FB"/>
    <w:rsid w:val="00854E4A"/>
    <w:rsid w:val="00890BF4"/>
    <w:rsid w:val="0089279D"/>
    <w:rsid w:val="008A27B2"/>
    <w:rsid w:val="008A5A1B"/>
    <w:rsid w:val="008B07E8"/>
    <w:rsid w:val="008B71C6"/>
    <w:rsid w:val="008C5E92"/>
    <w:rsid w:val="008D1D90"/>
    <w:rsid w:val="008D22F4"/>
    <w:rsid w:val="008E21D5"/>
    <w:rsid w:val="008F2FE4"/>
    <w:rsid w:val="008F73D4"/>
    <w:rsid w:val="00944D48"/>
    <w:rsid w:val="0094669B"/>
    <w:rsid w:val="00974F96"/>
    <w:rsid w:val="00982642"/>
    <w:rsid w:val="00986561"/>
    <w:rsid w:val="00993AC2"/>
    <w:rsid w:val="009A6E0D"/>
    <w:rsid w:val="009A7FD1"/>
    <w:rsid w:val="009B0C6B"/>
    <w:rsid w:val="009B73AD"/>
    <w:rsid w:val="009D73EE"/>
    <w:rsid w:val="00A12BEF"/>
    <w:rsid w:val="00A16DE7"/>
    <w:rsid w:val="00A23391"/>
    <w:rsid w:val="00A33810"/>
    <w:rsid w:val="00A458BC"/>
    <w:rsid w:val="00A5417F"/>
    <w:rsid w:val="00A67604"/>
    <w:rsid w:val="00A67BFE"/>
    <w:rsid w:val="00A72E2F"/>
    <w:rsid w:val="00A9020D"/>
    <w:rsid w:val="00AA5BDF"/>
    <w:rsid w:val="00AD30C8"/>
    <w:rsid w:val="00AD5979"/>
    <w:rsid w:val="00AF02B4"/>
    <w:rsid w:val="00B0575D"/>
    <w:rsid w:val="00B249A2"/>
    <w:rsid w:val="00B36428"/>
    <w:rsid w:val="00B46805"/>
    <w:rsid w:val="00B4702E"/>
    <w:rsid w:val="00B574B7"/>
    <w:rsid w:val="00B66F9E"/>
    <w:rsid w:val="00B865DD"/>
    <w:rsid w:val="00BA251E"/>
    <w:rsid w:val="00BA2D47"/>
    <w:rsid w:val="00BB0D2A"/>
    <w:rsid w:val="00BC43C6"/>
    <w:rsid w:val="00BD2E6C"/>
    <w:rsid w:val="00BE10B8"/>
    <w:rsid w:val="00BE10C0"/>
    <w:rsid w:val="00BE44F5"/>
    <w:rsid w:val="00BE5182"/>
    <w:rsid w:val="00BE527A"/>
    <w:rsid w:val="00BE6A32"/>
    <w:rsid w:val="00BF39B2"/>
    <w:rsid w:val="00BF78E2"/>
    <w:rsid w:val="00C201F7"/>
    <w:rsid w:val="00C40A8B"/>
    <w:rsid w:val="00C40BB5"/>
    <w:rsid w:val="00C502CE"/>
    <w:rsid w:val="00C529F9"/>
    <w:rsid w:val="00C53D59"/>
    <w:rsid w:val="00C75AA3"/>
    <w:rsid w:val="00C85D91"/>
    <w:rsid w:val="00CA0551"/>
    <w:rsid w:val="00CA2DE6"/>
    <w:rsid w:val="00CB2CA9"/>
    <w:rsid w:val="00CB6CA5"/>
    <w:rsid w:val="00CC4605"/>
    <w:rsid w:val="00CD0502"/>
    <w:rsid w:val="00CD2D4A"/>
    <w:rsid w:val="00CD668C"/>
    <w:rsid w:val="00CD6A03"/>
    <w:rsid w:val="00CF1868"/>
    <w:rsid w:val="00CF3011"/>
    <w:rsid w:val="00CF4178"/>
    <w:rsid w:val="00D03EA6"/>
    <w:rsid w:val="00D11C85"/>
    <w:rsid w:val="00D41D8F"/>
    <w:rsid w:val="00D521C6"/>
    <w:rsid w:val="00D64431"/>
    <w:rsid w:val="00D75758"/>
    <w:rsid w:val="00D90730"/>
    <w:rsid w:val="00DA79B3"/>
    <w:rsid w:val="00DB337D"/>
    <w:rsid w:val="00DD41F5"/>
    <w:rsid w:val="00E13AA5"/>
    <w:rsid w:val="00E4305F"/>
    <w:rsid w:val="00E60CC9"/>
    <w:rsid w:val="00E64C4C"/>
    <w:rsid w:val="00E720F1"/>
    <w:rsid w:val="00E86DFF"/>
    <w:rsid w:val="00EA29FC"/>
    <w:rsid w:val="00EA36AF"/>
    <w:rsid w:val="00EB589F"/>
    <w:rsid w:val="00ED0C26"/>
    <w:rsid w:val="00EE51CF"/>
    <w:rsid w:val="00EF232B"/>
    <w:rsid w:val="00F10575"/>
    <w:rsid w:val="00F40500"/>
    <w:rsid w:val="00F52B17"/>
    <w:rsid w:val="00F5536D"/>
    <w:rsid w:val="00F6737E"/>
    <w:rsid w:val="00F91EB2"/>
    <w:rsid w:val="00FD6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D03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link w:val="Heading1Char"/>
    <w:uiPriority w:val="99"/>
    <w:qFormat/>
    <w:rsid w:val="00476B7A"/>
    <w:pPr>
      <w:spacing w:before="100" w:beforeAutospacing="1" w:after="100" w:afterAutospacing="1" w:line="240" w:lineRule="auto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2320E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6B7A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2320E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lk">
    <w:name w:val="blk"/>
    <w:basedOn w:val="DefaultParagraphFont"/>
    <w:uiPriority w:val="99"/>
    <w:rsid w:val="00C75AA3"/>
  </w:style>
  <w:style w:type="character" w:customStyle="1" w:styleId="apple-converted-space">
    <w:name w:val="apple-converted-space"/>
    <w:basedOn w:val="DefaultParagraphFont"/>
    <w:uiPriority w:val="99"/>
    <w:rsid w:val="003B41F0"/>
  </w:style>
  <w:style w:type="character" w:styleId="Hyperlink">
    <w:name w:val="Hyperlink"/>
    <w:basedOn w:val="DefaultParagraphFont"/>
    <w:uiPriority w:val="99"/>
    <w:semiHidden/>
    <w:rsid w:val="00CC4605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467A2F"/>
    <w:pPr>
      <w:ind w:left="720"/>
    </w:pPr>
  </w:style>
  <w:style w:type="paragraph" w:styleId="NormalWeb">
    <w:name w:val="Normal (Web)"/>
    <w:basedOn w:val="Normal"/>
    <w:uiPriority w:val="99"/>
    <w:rsid w:val="0061326D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6A31F7"/>
    <w:rPr>
      <w:b/>
      <w:bCs/>
    </w:rPr>
  </w:style>
  <w:style w:type="paragraph" w:styleId="Header">
    <w:name w:val="header"/>
    <w:basedOn w:val="Normal"/>
    <w:link w:val="HeaderChar"/>
    <w:uiPriority w:val="99"/>
    <w:rsid w:val="00183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83CB7"/>
  </w:style>
  <w:style w:type="paragraph" w:styleId="Footer">
    <w:name w:val="footer"/>
    <w:basedOn w:val="Normal"/>
    <w:link w:val="FooterChar"/>
    <w:uiPriority w:val="99"/>
    <w:semiHidden/>
    <w:rsid w:val="00183C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83CB7"/>
  </w:style>
  <w:style w:type="paragraph" w:styleId="BalloonText">
    <w:name w:val="Balloon Text"/>
    <w:basedOn w:val="Normal"/>
    <w:link w:val="BalloonTextChar"/>
    <w:uiPriority w:val="99"/>
    <w:semiHidden/>
    <w:rsid w:val="002D01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01E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476B7A"/>
    <w:pPr>
      <w:widowControl w:val="0"/>
      <w:autoSpaceDE w:val="0"/>
      <w:autoSpaceDN w:val="0"/>
    </w:pPr>
    <w:rPr>
      <w:rFonts w:cs="Calibri"/>
    </w:rPr>
  </w:style>
  <w:style w:type="paragraph" w:customStyle="1" w:styleId="headertext">
    <w:name w:val="headertext"/>
    <w:basedOn w:val="Normal"/>
    <w:uiPriority w:val="99"/>
    <w:rsid w:val="00E86DFF"/>
    <w:pPr>
      <w:spacing w:before="100" w:beforeAutospacing="1" w:after="100" w:afterAutospacing="1" w:line="240" w:lineRule="auto"/>
    </w:pPr>
    <w:rPr>
      <w:sz w:val="24"/>
      <w:szCs w:val="24"/>
    </w:rPr>
  </w:style>
  <w:style w:type="paragraph" w:customStyle="1" w:styleId="formattext">
    <w:name w:val="formattext"/>
    <w:basedOn w:val="Normal"/>
    <w:uiPriority w:val="99"/>
    <w:rsid w:val="00B66F9E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8B07E8"/>
    <w:rPr>
      <w:rFonts w:ascii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8B07E8"/>
    <w:pPr>
      <w:widowControl w:val="0"/>
      <w:shd w:val="clear" w:color="auto" w:fill="FFFFFF"/>
      <w:spacing w:after="0" w:line="274" w:lineRule="exact"/>
      <w:jc w:val="both"/>
    </w:pPr>
  </w:style>
  <w:style w:type="character" w:customStyle="1" w:styleId="extended-textshort">
    <w:name w:val="extended-text__short"/>
    <w:basedOn w:val="DefaultParagraphFont"/>
    <w:uiPriority w:val="99"/>
    <w:rsid w:val="00BD2E6C"/>
  </w:style>
  <w:style w:type="character" w:customStyle="1" w:styleId="BodyTextChar1">
    <w:name w:val="Body Text Char1"/>
    <w:basedOn w:val="DefaultParagraphFont"/>
    <w:link w:val="BodyText"/>
    <w:uiPriority w:val="99"/>
    <w:locked/>
    <w:rsid w:val="00121C9D"/>
    <w:rPr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uiPriority w:val="99"/>
    <w:rsid w:val="00121C9D"/>
    <w:pPr>
      <w:spacing w:after="0" w:line="240" w:lineRule="auto"/>
      <w:jc w:val="both"/>
    </w:pPr>
    <w:rPr>
      <w:rFonts w:cs="Times New Roman"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F57092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930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3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0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30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8DA52F38B201F0588F3989B370ED1BBD14EDC35D0310346B7E12F840132F9C405FC0D669F323970X267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1684</TotalTime>
  <Pages>3</Pages>
  <Words>1132</Words>
  <Characters>6458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</dc:creator>
  <cp:keywords/>
  <dc:description/>
  <cp:lastModifiedBy>kalachinsk</cp:lastModifiedBy>
  <cp:revision>165</cp:revision>
  <dcterms:created xsi:type="dcterms:W3CDTF">2017-05-01T05:17:00Z</dcterms:created>
  <dcterms:modified xsi:type="dcterms:W3CDTF">2020-01-09T07:45:00Z</dcterms:modified>
</cp:coreProperties>
</file>